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C5" w:rsidRDefault="00BF6FC5" w:rsidP="00BF6FC5">
      <w:pPr>
        <w:pStyle w:val="Heading2"/>
      </w:pPr>
      <w:bookmarkStart w:id="0" w:name="_GoBack"/>
      <w:bookmarkEnd w:id="0"/>
      <w:r>
        <w:t xml:space="preserve">Section </w:t>
      </w:r>
      <w:r w:rsidR="00D020E2">
        <w:t>258</w:t>
      </w:r>
      <w:r>
        <w:t xml:space="preserve">. — </w:t>
      </w:r>
      <w:r w:rsidR="00D020E2" w:rsidRPr="00D020E2">
        <w:rPr>
          <w:rStyle w:val="SectionName"/>
        </w:rPr>
        <w:t>R</w:t>
      </w:r>
      <w:r w:rsidR="00E706CB">
        <w:rPr>
          <w:rStyle w:val="SectionName"/>
        </w:rPr>
        <w:t>EINFORCED</w:t>
      </w:r>
      <w:r w:rsidR="00D020E2" w:rsidRPr="00D020E2">
        <w:rPr>
          <w:rStyle w:val="SectionName"/>
        </w:rPr>
        <w:t xml:space="preserve"> C</w:t>
      </w:r>
      <w:r w:rsidR="00E706CB">
        <w:rPr>
          <w:rStyle w:val="SectionName"/>
        </w:rPr>
        <w:t>ONCRETE</w:t>
      </w:r>
      <w:r w:rsidR="00D020E2" w:rsidRPr="00D020E2">
        <w:rPr>
          <w:rStyle w:val="SectionName"/>
        </w:rPr>
        <w:t xml:space="preserve"> R</w:t>
      </w:r>
      <w:r w:rsidR="00E706CB">
        <w:rPr>
          <w:rStyle w:val="SectionName"/>
        </w:rPr>
        <w:t>ETAINING</w:t>
      </w:r>
      <w:r w:rsidR="00D020E2" w:rsidRPr="00D020E2">
        <w:rPr>
          <w:rStyle w:val="SectionName"/>
        </w:rPr>
        <w:t xml:space="preserve"> W</w:t>
      </w:r>
      <w:r w:rsidR="00E706CB">
        <w:rPr>
          <w:rStyle w:val="SectionName"/>
        </w:rPr>
        <w:t>ALLS</w:t>
      </w:r>
    </w:p>
    <w:p w:rsidR="00BF6FC5" w:rsidRDefault="00175648" w:rsidP="00BF6FC5">
      <w:pPr>
        <w:pStyle w:val="Revisiondate"/>
      </w:pPr>
      <w:r>
        <w:t>09/17/18</w:t>
      </w:r>
      <w:r w:rsidR="006138AF">
        <w:t>–</w:t>
      </w:r>
      <w:r w:rsidR="006138AF" w:rsidRPr="006138AF">
        <w:t xml:space="preserve"> </w:t>
      </w:r>
      <w:r w:rsidR="006138AF">
        <w:t>FP-14</w:t>
      </w:r>
    </w:p>
    <w:p w:rsidR="00D40C64" w:rsidRDefault="00D40C64" w:rsidP="00D40C64">
      <w:pPr>
        <w:pStyle w:val="Subtitle"/>
        <w:keepNext w:val="0"/>
      </w:pPr>
      <w:r>
        <w:t>Constru</w:t>
      </w:r>
      <w:r w:rsidRPr="00D40C64">
        <w:rPr>
          <w:rStyle w:val="SubtitleChar"/>
        </w:rPr>
        <w:t>c</w:t>
      </w:r>
      <w:r>
        <w:t>tion</w:t>
      </w:r>
      <w:r w:rsidR="00D432EF">
        <w:t xml:space="preserve"> Requirements</w:t>
      </w:r>
    </w:p>
    <w:p w:rsidR="00D020E2" w:rsidRPr="00D020E2" w:rsidRDefault="00D020E2" w:rsidP="00D020E2">
      <w:pPr>
        <w:pStyle w:val="Directions"/>
        <w:rPr>
          <w:rStyle w:val="DirectionsInfo"/>
        </w:rPr>
      </w:pPr>
      <w:r w:rsidRPr="00D020E2">
        <w:rPr>
          <w:rStyle w:val="DirectionsInfo"/>
        </w:rPr>
        <w:t xml:space="preserve">WFL Specification </w:t>
      </w:r>
      <w:r w:rsidR="00175648">
        <w:rPr>
          <w:rStyle w:val="DirectionsInfo"/>
        </w:rPr>
        <w:t>09/17/18</w:t>
      </w:r>
      <w:r w:rsidR="00A04D2A">
        <w:rPr>
          <w:rStyle w:val="DirectionsInfo"/>
        </w:rPr>
        <w:tab/>
        <w:t>2580010</w:t>
      </w:r>
    </w:p>
    <w:p w:rsidR="00D6371D" w:rsidRDefault="00D020E2" w:rsidP="00D020E2">
      <w:pPr>
        <w:pStyle w:val="Directions"/>
      </w:pPr>
      <w:r>
        <w:t>Include the following when</w:t>
      </w:r>
      <w:r w:rsidR="00444A3A">
        <w:t xml:space="preserve"> </w:t>
      </w:r>
      <w:r w:rsidR="000F41FE">
        <w:t>both of</w:t>
      </w:r>
      <w:r w:rsidR="00D6371D">
        <w:t xml:space="preserve"> the following conditions are met:</w:t>
      </w:r>
    </w:p>
    <w:p w:rsidR="00D6371D" w:rsidRDefault="00D6371D" w:rsidP="00D020E2">
      <w:pPr>
        <w:pStyle w:val="Directions"/>
      </w:pPr>
      <w:r>
        <w:tab/>
        <w:t>Work is done under this Section, and;</w:t>
      </w:r>
    </w:p>
    <w:p w:rsidR="00D020E2" w:rsidRDefault="00D6371D" w:rsidP="00D020E2">
      <w:pPr>
        <w:pStyle w:val="Directions"/>
      </w:pPr>
      <w:r>
        <w:tab/>
      </w:r>
      <w:r w:rsidR="005E2ABE">
        <w:t>A</w:t>
      </w:r>
      <w:r w:rsidR="00444A3A">
        <w:t xml:space="preserve"> pay item exists for structural excavation or backfill as part of this work</w:t>
      </w:r>
      <w:r w:rsidR="005E2ABE">
        <w:t>.</w:t>
      </w:r>
    </w:p>
    <w:p w:rsidR="00D020E2" w:rsidRPr="00D020E2" w:rsidRDefault="00D020E2" w:rsidP="00E706CB">
      <w:pPr>
        <w:pStyle w:val="Heading3"/>
        <w:jc w:val="both"/>
        <w:rPr>
          <w:vanish/>
          <w:specVanish/>
        </w:rPr>
      </w:pPr>
      <w:r>
        <w:t xml:space="preserve">258.03 General.  </w:t>
      </w:r>
    </w:p>
    <w:p w:rsidR="00D020E2" w:rsidRDefault="00D020E2" w:rsidP="00E706CB">
      <w:pPr>
        <w:pStyle w:val="Instructions"/>
      </w:pPr>
      <w:r>
        <w:t>Delete the second paragraph and substitute the following</w:t>
      </w:r>
      <w:r w:rsidRPr="00E706CB">
        <w:rPr>
          <w:u w:val="none"/>
        </w:rPr>
        <w:t>:</w:t>
      </w:r>
    </w:p>
    <w:p w:rsidR="00D020E2" w:rsidRDefault="00D020E2" w:rsidP="00D020E2">
      <w:pPr>
        <w:pStyle w:val="BodyText"/>
      </w:pPr>
      <w:r w:rsidRPr="008E5A04">
        <w:t>Perform the work under Section 208.</w:t>
      </w:r>
    </w:p>
    <w:p w:rsidR="00250DBE" w:rsidRPr="00250DBE" w:rsidRDefault="00D020E2" w:rsidP="00E706CB">
      <w:pPr>
        <w:pStyle w:val="Heading3"/>
        <w:jc w:val="both"/>
        <w:rPr>
          <w:vanish/>
          <w:specVanish/>
        </w:rPr>
      </w:pPr>
      <w:r>
        <w:t xml:space="preserve">258.06 Backfilling. </w:t>
      </w:r>
      <w:r w:rsidR="00250DBE">
        <w:t xml:space="preserve"> </w:t>
      </w:r>
    </w:p>
    <w:p w:rsidR="00D020E2" w:rsidRDefault="00D020E2" w:rsidP="00E706CB">
      <w:pPr>
        <w:pStyle w:val="Instructions"/>
      </w:pPr>
      <w:r>
        <w:t xml:space="preserve">Delete the </w:t>
      </w:r>
      <w:r w:rsidR="00E706CB">
        <w:t xml:space="preserve">text of the </w:t>
      </w:r>
      <w:r w:rsidR="007E032A">
        <w:t>first paragraph</w:t>
      </w:r>
      <w:r>
        <w:t xml:space="preserve"> and substitute the following</w:t>
      </w:r>
      <w:r w:rsidRPr="00E706CB">
        <w:rPr>
          <w:u w:val="none"/>
        </w:rPr>
        <w:t>:</w:t>
      </w:r>
    </w:p>
    <w:p w:rsidR="007E032A" w:rsidRDefault="00D020E2" w:rsidP="00D020E2">
      <w:pPr>
        <w:pStyle w:val="BodyText"/>
      </w:pPr>
      <w:r>
        <w:t xml:space="preserve">Backfill the area behind the wall with structural backfill according to </w:t>
      </w:r>
      <w:r w:rsidRPr="008E5A04">
        <w:t>Subsection 208.09.</w:t>
      </w:r>
      <w:r>
        <w:t xml:space="preserve"> </w:t>
      </w:r>
      <w:r w:rsidR="00E706CB">
        <w:t xml:space="preserve"> </w:t>
      </w:r>
      <w:r>
        <w:t xml:space="preserve">Compact each layer according to Subsection </w:t>
      </w:r>
      <w:r w:rsidRPr="008E5A04">
        <w:t>208.10</w:t>
      </w:r>
      <w:r w:rsidR="005C2E96">
        <w:t xml:space="preserve"> using</w:t>
      </w:r>
      <w:r>
        <w:t xml:space="preserve"> an approved lightweight mechanical</w:t>
      </w:r>
      <w:r w:rsidR="005C2E96">
        <w:t>,</w:t>
      </w:r>
      <w:r>
        <w:t xml:space="preserve"> or vibratory compactor within 36 inches (900 millimeters) of the wall.</w:t>
      </w:r>
    </w:p>
    <w:p w:rsidR="00ED1CF4" w:rsidRPr="00ED1CF4" w:rsidRDefault="00D020E2" w:rsidP="005C2E96">
      <w:pPr>
        <w:pStyle w:val="Heading3"/>
        <w:jc w:val="both"/>
        <w:rPr>
          <w:vanish/>
          <w:specVanish/>
        </w:rPr>
      </w:pPr>
      <w:r>
        <w:t xml:space="preserve">258.07 Acceptance. </w:t>
      </w:r>
      <w:r w:rsidR="00ED1CF4">
        <w:t xml:space="preserve"> </w:t>
      </w:r>
    </w:p>
    <w:p w:rsidR="00D020E2" w:rsidRDefault="00D020E2" w:rsidP="005C2E96">
      <w:pPr>
        <w:pStyle w:val="Instructions"/>
      </w:pPr>
      <w:r>
        <w:t xml:space="preserve">Delete the </w:t>
      </w:r>
      <w:r w:rsidR="005C2E96">
        <w:t>third paragraph</w:t>
      </w:r>
      <w:r>
        <w:t xml:space="preserve"> and substitute the following</w:t>
      </w:r>
      <w:r w:rsidRPr="005C2E96">
        <w:rPr>
          <w:u w:val="none"/>
        </w:rPr>
        <w:t>:</w:t>
      </w:r>
    </w:p>
    <w:p w:rsidR="00D020E2" w:rsidRDefault="00D020E2" w:rsidP="00D020E2">
      <w:pPr>
        <w:pStyle w:val="BodyText"/>
      </w:pPr>
      <w:r>
        <w:t xml:space="preserve">Structure excavation and backfill will be evaluated under </w:t>
      </w:r>
      <w:r w:rsidRPr="008E5A04">
        <w:t>Section 208.</w:t>
      </w:r>
    </w:p>
    <w:p w:rsidR="00D020E2" w:rsidRDefault="00D020E2" w:rsidP="00ED1CF4">
      <w:pPr>
        <w:pStyle w:val="Subtitle"/>
      </w:pPr>
      <w:r>
        <w:t>Measurement</w:t>
      </w:r>
    </w:p>
    <w:p w:rsidR="0031368B" w:rsidRPr="0031368B" w:rsidRDefault="00D020E2" w:rsidP="005C2E96">
      <w:pPr>
        <w:pStyle w:val="Heading3"/>
        <w:jc w:val="both"/>
        <w:rPr>
          <w:vanish/>
          <w:specVanish/>
        </w:rPr>
      </w:pPr>
      <w:r>
        <w:t>258.08</w:t>
      </w:r>
      <w:r w:rsidR="0031368B">
        <w:t xml:space="preserve"> </w:t>
      </w:r>
    </w:p>
    <w:p w:rsidR="00D020E2" w:rsidRDefault="00D020E2" w:rsidP="005C2E96">
      <w:pPr>
        <w:pStyle w:val="Instructions"/>
      </w:pPr>
      <w:r>
        <w:t>Add the following</w:t>
      </w:r>
      <w:r w:rsidRPr="005C2E96">
        <w:t>:</w:t>
      </w:r>
    </w:p>
    <w:p w:rsidR="004847A6" w:rsidRDefault="00D020E2" w:rsidP="00D020E2">
      <w:pPr>
        <w:pStyle w:val="BodyText"/>
      </w:pPr>
      <w:r>
        <w:t xml:space="preserve">Measure structural excavation and backfill under </w:t>
      </w:r>
      <w:r w:rsidRPr="008E5A04">
        <w:t>Section 208.</w:t>
      </w:r>
    </w:p>
    <w:sectPr w:rsidR="004847A6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42" w:rsidRDefault="00207442" w:rsidP="001A6D08">
      <w:r>
        <w:separator/>
      </w:r>
    </w:p>
  </w:endnote>
  <w:endnote w:type="continuationSeparator" w:id="0">
    <w:p w:rsidR="00207442" w:rsidRDefault="00207442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42" w:rsidRDefault="00207442" w:rsidP="001A6D08">
      <w:r>
        <w:separator/>
      </w:r>
    </w:p>
  </w:footnote>
  <w:footnote w:type="continuationSeparator" w:id="0">
    <w:p w:rsidR="00207442" w:rsidRDefault="00207442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729A"/>
    <w:rsid w:val="00015C4F"/>
    <w:rsid w:val="00027A97"/>
    <w:rsid w:val="000611B0"/>
    <w:rsid w:val="00061B9B"/>
    <w:rsid w:val="00062EC4"/>
    <w:rsid w:val="0006675B"/>
    <w:rsid w:val="00077E58"/>
    <w:rsid w:val="00080280"/>
    <w:rsid w:val="00085B1C"/>
    <w:rsid w:val="000A5F8B"/>
    <w:rsid w:val="000B02C3"/>
    <w:rsid w:val="000B771C"/>
    <w:rsid w:val="000C2ED6"/>
    <w:rsid w:val="000C7B01"/>
    <w:rsid w:val="000D23BA"/>
    <w:rsid w:val="000F41FE"/>
    <w:rsid w:val="001001F3"/>
    <w:rsid w:val="00100E7A"/>
    <w:rsid w:val="001108CD"/>
    <w:rsid w:val="00144820"/>
    <w:rsid w:val="00156977"/>
    <w:rsid w:val="00175648"/>
    <w:rsid w:val="00192CD1"/>
    <w:rsid w:val="001A23FF"/>
    <w:rsid w:val="001A66BB"/>
    <w:rsid w:val="001A6D08"/>
    <w:rsid w:val="001F326C"/>
    <w:rsid w:val="00202C7B"/>
    <w:rsid w:val="00205ED7"/>
    <w:rsid w:val="00207442"/>
    <w:rsid w:val="0021605B"/>
    <w:rsid w:val="00240C6F"/>
    <w:rsid w:val="00242E65"/>
    <w:rsid w:val="00247CA2"/>
    <w:rsid w:val="00250DBE"/>
    <w:rsid w:val="00274BAE"/>
    <w:rsid w:val="002800F5"/>
    <w:rsid w:val="00296EE1"/>
    <w:rsid w:val="002B49AD"/>
    <w:rsid w:val="002C3ED6"/>
    <w:rsid w:val="002C576E"/>
    <w:rsid w:val="002E4ECB"/>
    <w:rsid w:val="002F41AD"/>
    <w:rsid w:val="00312EB1"/>
    <w:rsid w:val="0031368B"/>
    <w:rsid w:val="00334686"/>
    <w:rsid w:val="0033507C"/>
    <w:rsid w:val="00340F19"/>
    <w:rsid w:val="00364E7E"/>
    <w:rsid w:val="00367665"/>
    <w:rsid w:val="00372374"/>
    <w:rsid w:val="00374D9D"/>
    <w:rsid w:val="003D6104"/>
    <w:rsid w:val="003E2F04"/>
    <w:rsid w:val="003E55C2"/>
    <w:rsid w:val="003E7FF6"/>
    <w:rsid w:val="00426B2D"/>
    <w:rsid w:val="00434231"/>
    <w:rsid w:val="00435352"/>
    <w:rsid w:val="00436D09"/>
    <w:rsid w:val="0044012A"/>
    <w:rsid w:val="004431AE"/>
    <w:rsid w:val="00444A3A"/>
    <w:rsid w:val="004547DC"/>
    <w:rsid w:val="00481098"/>
    <w:rsid w:val="00482CBF"/>
    <w:rsid w:val="004847A6"/>
    <w:rsid w:val="0049095F"/>
    <w:rsid w:val="004A4C22"/>
    <w:rsid w:val="004D093B"/>
    <w:rsid w:val="004E0012"/>
    <w:rsid w:val="004F22D4"/>
    <w:rsid w:val="00506F5A"/>
    <w:rsid w:val="00536499"/>
    <w:rsid w:val="0054089E"/>
    <w:rsid w:val="0054526F"/>
    <w:rsid w:val="005561AC"/>
    <w:rsid w:val="00570369"/>
    <w:rsid w:val="005742B0"/>
    <w:rsid w:val="00581333"/>
    <w:rsid w:val="00585128"/>
    <w:rsid w:val="005A4A2C"/>
    <w:rsid w:val="005C2E96"/>
    <w:rsid w:val="005C4DCE"/>
    <w:rsid w:val="005C5684"/>
    <w:rsid w:val="005C58A6"/>
    <w:rsid w:val="005D7DD8"/>
    <w:rsid w:val="005E2ABE"/>
    <w:rsid w:val="005E313F"/>
    <w:rsid w:val="005F6C3E"/>
    <w:rsid w:val="006125CF"/>
    <w:rsid w:val="006138AF"/>
    <w:rsid w:val="006175D2"/>
    <w:rsid w:val="006222AB"/>
    <w:rsid w:val="006406AC"/>
    <w:rsid w:val="00642C55"/>
    <w:rsid w:val="00651F6F"/>
    <w:rsid w:val="006D37EE"/>
    <w:rsid w:val="006E0520"/>
    <w:rsid w:val="006E6685"/>
    <w:rsid w:val="00706A61"/>
    <w:rsid w:val="00716A8E"/>
    <w:rsid w:val="00724C7E"/>
    <w:rsid w:val="00731A2D"/>
    <w:rsid w:val="0073684B"/>
    <w:rsid w:val="00743577"/>
    <w:rsid w:val="0074491F"/>
    <w:rsid w:val="007515AF"/>
    <w:rsid w:val="007852F2"/>
    <w:rsid w:val="007A4004"/>
    <w:rsid w:val="007A528C"/>
    <w:rsid w:val="007C5843"/>
    <w:rsid w:val="007E032A"/>
    <w:rsid w:val="007E44C6"/>
    <w:rsid w:val="007E62C2"/>
    <w:rsid w:val="00810C49"/>
    <w:rsid w:val="0081676A"/>
    <w:rsid w:val="00816C75"/>
    <w:rsid w:val="0082064B"/>
    <w:rsid w:val="008225E4"/>
    <w:rsid w:val="00824631"/>
    <w:rsid w:val="008273E3"/>
    <w:rsid w:val="00875923"/>
    <w:rsid w:val="00877DF1"/>
    <w:rsid w:val="00884457"/>
    <w:rsid w:val="008A0D73"/>
    <w:rsid w:val="008A196E"/>
    <w:rsid w:val="008B67FA"/>
    <w:rsid w:val="008C4ACC"/>
    <w:rsid w:val="008C6270"/>
    <w:rsid w:val="008D3C9C"/>
    <w:rsid w:val="008E5A04"/>
    <w:rsid w:val="00912623"/>
    <w:rsid w:val="00912762"/>
    <w:rsid w:val="00916FF9"/>
    <w:rsid w:val="00947F82"/>
    <w:rsid w:val="0095028C"/>
    <w:rsid w:val="009504B7"/>
    <w:rsid w:val="00970024"/>
    <w:rsid w:val="0098079B"/>
    <w:rsid w:val="00983675"/>
    <w:rsid w:val="009859A7"/>
    <w:rsid w:val="0099255C"/>
    <w:rsid w:val="00992A22"/>
    <w:rsid w:val="009A7601"/>
    <w:rsid w:val="009B0D01"/>
    <w:rsid w:val="009C360A"/>
    <w:rsid w:val="009E4E15"/>
    <w:rsid w:val="009F4BFE"/>
    <w:rsid w:val="009F5971"/>
    <w:rsid w:val="00A01856"/>
    <w:rsid w:val="00A04D2A"/>
    <w:rsid w:val="00A146F3"/>
    <w:rsid w:val="00A21C8D"/>
    <w:rsid w:val="00A36BFE"/>
    <w:rsid w:val="00A409E5"/>
    <w:rsid w:val="00A50514"/>
    <w:rsid w:val="00A50FEA"/>
    <w:rsid w:val="00A54AD7"/>
    <w:rsid w:val="00A63D04"/>
    <w:rsid w:val="00A83DED"/>
    <w:rsid w:val="00A90991"/>
    <w:rsid w:val="00AB5FDF"/>
    <w:rsid w:val="00AC5626"/>
    <w:rsid w:val="00AC58B2"/>
    <w:rsid w:val="00AE0D77"/>
    <w:rsid w:val="00B05569"/>
    <w:rsid w:val="00B11A06"/>
    <w:rsid w:val="00B26BDB"/>
    <w:rsid w:val="00B72022"/>
    <w:rsid w:val="00B93A31"/>
    <w:rsid w:val="00BA02CE"/>
    <w:rsid w:val="00BA6CDB"/>
    <w:rsid w:val="00BB4D4C"/>
    <w:rsid w:val="00BD4104"/>
    <w:rsid w:val="00BE373C"/>
    <w:rsid w:val="00BF329A"/>
    <w:rsid w:val="00BF6FC5"/>
    <w:rsid w:val="00C00533"/>
    <w:rsid w:val="00C00AB3"/>
    <w:rsid w:val="00C122C9"/>
    <w:rsid w:val="00C171C7"/>
    <w:rsid w:val="00C2408C"/>
    <w:rsid w:val="00C311FA"/>
    <w:rsid w:val="00C35656"/>
    <w:rsid w:val="00C452E8"/>
    <w:rsid w:val="00C548AE"/>
    <w:rsid w:val="00C742CB"/>
    <w:rsid w:val="00C82FBA"/>
    <w:rsid w:val="00C844E5"/>
    <w:rsid w:val="00CA7CD6"/>
    <w:rsid w:val="00CB5984"/>
    <w:rsid w:val="00CD13EB"/>
    <w:rsid w:val="00CD6F29"/>
    <w:rsid w:val="00CE5A86"/>
    <w:rsid w:val="00D020E2"/>
    <w:rsid w:val="00D04829"/>
    <w:rsid w:val="00D15320"/>
    <w:rsid w:val="00D26DCE"/>
    <w:rsid w:val="00D37E87"/>
    <w:rsid w:val="00D405AF"/>
    <w:rsid w:val="00D40C64"/>
    <w:rsid w:val="00D4154F"/>
    <w:rsid w:val="00D42631"/>
    <w:rsid w:val="00D432EF"/>
    <w:rsid w:val="00D6371D"/>
    <w:rsid w:val="00D6374F"/>
    <w:rsid w:val="00D80DFD"/>
    <w:rsid w:val="00DB1302"/>
    <w:rsid w:val="00DB527D"/>
    <w:rsid w:val="00DE3909"/>
    <w:rsid w:val="00E0667F"/>
    <w:rsid w:val="00E079BB"/>
    <w:rsid w:val="00E26903"/>
    <w:rsid w:val="00E32930"/>
    <w:rsid w:val="00E522E6"/>
    <w:rsid w:val="00E653BA"/>
    <w:rsid w:val="00E706CB"/>
    <w:rsid w:val="00E711D4"/>
    <w:rsid w:val="00E87A09"/>
    <w:rsid w:val="00EA1E05"/>
    <w:rsid w:val="00EC282D"/>
    <w:rsid w:val="00EC57E6"/>
    <w:rsid w:val="00ED1CF4"/>
    <w:rsid w:val="00EF3778"/>
    <w:rsid w:val="00F15AB5"/>
    <w:rsid w:val="00F241FD"/>
    <w:rsid w:val="00F2792C"/>
    <w:rsid w:val="00F348EA"/>
    <w:rsid w:val="00F47710"/>
    <w:rsid w:val="00F5212F"/>
    <w:rsid w:val="00F563BB"/>
    <w:rsid w:val="00F63E3C"/>
    <w:rsid w:val="00F66AFA"/>
    <w:rsid w:val="00F76130"/>
    <w:rsid w:val="00F9602D"/>
    <w:rsid w:val="00FA4149"/>
    <w:rsid w:val="00FA6AE8"/>
    <w:rsid w:val="00FB76B0"/>
    <w:rsid w:val="00FC6877"/>
    <w:rsid w:val="00FC7BF9"/>
    <w:rsid w:val="00FD12D4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A88113-1438-4F42-B1D1-B0C89D3F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E706CB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E706CB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E706CB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706CB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706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C6877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CR">
    <w:name w:val="Table SCR"/>
    <w:basedOn w:val="TableNormal"/>
    <w:uiPriority w:val="99"/>
    <w:rsid w:val="00E70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E706CB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E706CB"/>
    <w:pPr>
      <w:spacing w:before="240"/>
      <w:jc w:val="both"/>
    </w:pPr>
  </w:style>
  <w:style w:type="character" w:customStyle="1" w:styleId="BodyTextChar">
    <w:name w:val="Body Text Char"/>
    <w:link w:val="BodyText"/>
    <w:rsid w:val="00E706CB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E706CB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E706CB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E706CB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E706CB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E706CB"/>
  </w:style>
  <w:style w:type="paragraph" w:styleId="Footer">
    <w:name w:val="footer"/>
    <w:basedOn w:val="BodyText"/>
    <w:link w:val="FooterChar"/>
    <w:uiPriority w:val="9"/>
    <w:rsid w:val="00E706CB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E706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E706CB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E706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706CB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706CB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C6877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E706CB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E706CB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E706CB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E706CB"/>
    <w:pPr>
      <w:contextualSpacing/>
    </w:pPr>
  </w:style>
  <w:style w:type="paragraph" w:customStyle="1" w:styleId="Indent3">
    <w:name w:val="Indent 3"/>
    <w:basedOn w:val="BodyText"/>
    <w:qFormat/>
    <w:rsid w:val="00E706CB"/>
    <w:pPr>
      <w:spacing w:before="180"/>
      <w:ind w:left="1080"/>
    </w:pPr>
  </w:style>
  <w:style w:type="paragraph" w:customStyle="1" w:styleId="Indent4">
    <w:name w:val="Indent 4"/>
    <w:basedOn w:val="BodyText"/>
    <w:qFormat/>
    <w:rsid w:val="00E706CB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E706CB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E706CB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E706CB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E706CB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E706CB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E706CB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E706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7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E706CB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E706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E706CB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C6877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E706CB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E706CB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E706CB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E70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ACC7-AECF-437C-BBBE-D38F4ED1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22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258: Reinforced Concrete Retaining Walls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258: Reinforced Concrete Retaining Walls</dc:title>
  <dc:subject>Special Contract Requirements (SCR)</dc:subject>
  <dc:creator/>
  <cp:lastModifiedBy>Kwock, Greg (FHWA)</cp:lastModifiedBy>
  <cp:revision>10</cp:revision>
  <dcterms:created xsi:type="dcterms:W3CDTF">2016-03-25T22:00:00Z</dcterms:created>
  <dcterms:modified xsi:type="dcterms:W3CDTF">2019-07-23T15:17:00Z</dcterms:modified>
</cp:coreProperties>
</file>